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3B" w:rsidRPr="00FE183B" w:rsidRDefault="00FE183B" w:rsidP="00FE183B">
      <w:pPr>
        <w:pStyle w:val="NoSpacing"/>
        <w:jc w:val="center"/>
        <w:rPr>
          <w:rFonts w:ascii="Century Gothic" w:hAnsi="Century Gothic"/>
          <w:sz w:val="40"/>
          <w:szCs w:val="40"/>
        </w:rPr>
      </w:pPr>
      <w:r w:rsidRPr="00FE183B"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-19050</wp:posOffset>
            </wp:positionV>
            <wp:extent cx="3609975" cy="838200"/>
            <wp:effectExtent l="19050" t="0" r="9525" b="0"/>
            <wp:wrapNone/>
            <wp:docPr id="1" name="Picture 2" descr="DH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83B" w:rsidRPr="00FE183B" w:rsidRDefault="00FE183B" w:rsidP="00FE183B">
      <w:pPr>
        <w:pStyle w:val="NoSpacing"/>
        <w:jc w:val="center"/>
        <w:rPr>
          <w:rFonts w:ascii="Century Gothic" w:hAnsi="Century Gothic"/>
          <w:b/>
          <w:sz w:val="6"/>
          <w:szCs w:val="6"/>
        </w:rPr>
      </w:pPr>
    </w:p>
    <w:p w:rsidR="007E68D4" w:rsidRDefault="007E68D4" w:rsidP="00FE183B">
      <w:pPr>
        <w:pStyle w:val="NoSpacing"/>
        <w:jc w:val="center"/>
        <w:rPr>
          <w:rFonts w:ascii="Euphemia" w:hAnsi="Euphemia"/>
          <w:b/>
          <w:sz w:val="28"/>
          <w:szCs w:val="28"/>
        </w:rPr>
      </w:pPr>
    </w:p>
    <w:p w:rsidR="007E68D4" w:rsidRDefault="007E68D4" w:rsidP="00FE183B">
      <w:pPr>
        <w:pStyle w:val="NoSpacing"/>
        <w:jc w:val="center"/>
        <w:rPr>
          <w:rFonts w:ascii="Euphemia" w:hAnsi="Euphemia"/>
          <w:b/>
          <w:sz w:val="28"/>
          <w:szCs w:val="28"/>
        </w:rPr>
      </w:pPr>
    </w:p>
    <w:p w:rsidR="00FE183B" w:rsidRPr="00A70FE4" w:rsidRDefault="00FE183B" w:rsidP="00FE183B">
      <w:pPr>
        <w:pStyle w:val="NoSpacing"/>
        <w:jc w:val="center"/>
        <w:rPr>
          <w:rFonts w:ascii="Euphemia" w:hAnsi="Euphemia"/>
          <w:b/>
          <w:sz w:val="20"/>
          <w:szCs w:val="20"/>
        </w:rPr>
      </w:pPr>
      <w:r w:rsidRPr="00A70FE4">
        <w:rPr>
          <w:rFonts w:ascii="Euphemia" w:hAnsi="Euphemia"/>
          <w:b/>
          <w:sz w:val="20"/>
          <w:szCs w:val="20"/>
        </w:rPr>
        <w:t>3519 Easter Stanley Court ~ Tallahassee, Florida 32308</w:t>
      </w:r>
    </w:p>
    <w:p w:rsidR="00FE183B" w:rsidRPr="00A70FE4" w:rsidRDefault="00FE183B" w:rsidP="00FE183B">
      <w:pPr>
        <w:pStyle w:val="NoSpacing"/>
        <w:jc w:val="center"/>
        <w:rPr>
          <w:rFonts w:ascii="Euphemia" w:hAnsi="Euphemia"/>
          <w:b/>
          <w:sz w:val="20"/>
          <w:szCs w:val="20"/>
        </w:rPr>
      </w:pPr>
      <w:r w:rsidRPr="00A70FE4">
        <w:rPr>
          <w:rFonts w:ascii="Euphemia" w:hAnsi="Euphemia"/>
          <w:b/>
          <w:sz w:val="20"/>
          <w:szCs w:val="20"/>
        </w:rPr>
        <w:t>P: (850) 921-KIDS(5437) ~ F: (850) 921-4734</w:t>
      </w:r>
    </w:p>
    <w:p w:rsidR="00FE183B" w:rsidRPr="00A70FE4" w:rsidRDefault="00FE183B" w:rsidP="00FE183B">
      <w:pPr>
        <w:pStyle w:val="NoSpacing"/>
        <w:jc w:val="center"/>
        <w:rPr>
          <w:rFonts w:ascii="Century Gothic" w:hAnsi="Century Gothic"/>
          <w:b/>
          <w:sz w:val="16"/>
          <w:szCs w:val="16"/>
        </w:rPr>
      </w:pPr>
    </w:p>
    <w:p w:rsidR="00BB1881" w:rsidRPr="00FA7030" w:rsidRDefault="007B313F" w:rsidP="00FE183B">
      <w:pPr>
        <w:pStyle w:val="NoSpacing"/>
        <w:shd w:val="clear" w:color="auto" w:fill="17365D" w:themeFill="text2" w:themeFillShade="BF"/>
        <w:jc w:val="center"/>
        <w:rPr>
          <w:rFonts w:ascii="Euphemia" w:hAnsi="Euphemia"/>
          <w:b/>
          <w:smallCaps/>
          <w:sz w:val="36"/>
          <w:szCs w:val="36"/>
        </w:rPr>
      </w:pPr>
      <w:r>
        <w:rPr>
          <w:rFonts w:ascii="Euphemia" w:hAnsi="Euphemia"/>
          <w:b/>
          <w:smallCaps/>
          <w:sz w:val="36"/>
          <w:szCs w:val="36"/>
        </w:rPr>
        <w:t>Tuition Policy</w:t>
      </w:r>
    </w:p>
    <w:p w:rsidR="00520061" w:rsidRPr="00733B64" w:rsidRDefault="00520061" w:rsidP="00BC6320">
      <w:pPr>
        <w:pStyle w:val="NoSpacing"/>
        <w:rPr>
          <w:rFonts w:ascii="Century Gothic" w:hAnsi="Century Gothic"/>
          <w:sz w:val="10"/>
          <w:szCs w:val="10"/>
        </w:rPr>
      </w:pPr>
    </w:p>
    <w:p w:rsidR="007B313F" w:rsidRPr="00806B25" w:rsidRDefault="007B313F" w:rsidP="00806B25">
      <w:pPr>
        <w:ind w:left="0"/>
        <w:jc w:val="center"/>
        <w:rPr>
          <w:rFonts w:ascii="Century Gothic" w:hAnsi="Century Gothic"/>
          <w:i/>
          <w:sz w:val="16"/>
          <w:szCs w:val="16"/>
        </w:rPr>
      </w:pPr>
      <w:r w:rsidRPr="00806B25">
        <w:rPr>
          <w:rFonts w:ascii="Century Gothic" w:hAnsi="Century Gothic"/>
          <w:u w:val="single"/>
        </w:rPr>
        <w:t>2015-2016 Monthly Tuition Rates</w:t>
      </w:r>
      <w:r w:rsidRPr="00806B25">
        <w:rPr>
          <w:rFonts w:ascii="Century Gothic" w:hAnsi="Century Gothic"/>
        </w:rPr>
        <w:t xml:space="preserve"> </w:t>
      </w:r>
      <w:r w:rsidRPr="00806B25">
        <w:rPr>
          <w:rFonts w:ascii="Century Gothic" w:hAnsi="Century Gothic"/>
          <w:i/>
          <w:sz w:val="16"/>
          <w:szCs w:val="16"/>
        </w:rPr>
        <w:t>rates are subject to change</w:t>
      </w:r>
    </w:p>
    <w:p w:rsidR="007B313F" w:rsidRPr="00806B25" w:rsidRDefault="007B313F" w:rsidP="007B313F">
      <w:pPr>
        <w:ind w:left="270"/>
        <w:jc w:val="center"/>
        <w:rPr>
          <w:rFonts w:ascii="Century Gothic" w:hAnsi="Century Gothic"/>
          <w:i/>
          <w:sz w:val="10"/>
          <w:szCs w:val="10"/>
        </w:rPr>
      </w:pPr>
    </w:p>
    <w:tbl>
      <w:tblPr>
        <w:tblStyle w:val="TableGrid"/>
        <w:tblW w:w="6660" w:type="dxa"/>
        <w:tblInd w:w="2358" w:type="dxa"/>
        <w:tblLook w:val="04A0"/>
      </w:tblPr>
      <w:tblGrid>
        <w:gridCol w:w="3960"/>
        <w:gridCol w:w="2700"/>
      </w:tblGrid>
      <w:tr w:rsidR="007B313F" w:rsidRPr="00806B25" w:rsidTr="00806B25">
        <w:tc>
          <w:tcPr>
            <w:tcW w:w="3960" w:type="dxa"/>
            <w:shd w:val="clear" w:color="auto" w:fill="17365D" w:themeFill="text2" w:themeFillShade="BF"/>
            <w:vAlign w:val="center"/>
          </w:tcPr>
          <w:p w:rsidR="007B313F" w:rsidRPr="00806B25" w:rsidRDefault="007B313F" w:rsidP="00806B25">
            <w:pPr>
              <w:ind w:left="270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806B25">
              <w:rPr>
                <w:rFonts w:ascii="Century Gothic" w:hAnsi="Century Gothic"/>
                <w:b/>
                <w:i/>
                <w:sz w:val="24"/>
                <w:szCs w:val="24"/>
              </w:rPr>
              <w:t>Classroom</w:t>
            </w:r>
          </w:p>
        </w:tc>
        <w:tc>
          <w:tcPr>
            <w:tcW w:w="2700" w:type="dxa"/>
            <w:shd w:val="clear" w:color="auto" w:fill="17365D" w:themeFill="text2" w:themeFillShade="BF"/>
            <w:vAlign w:val="center"/>
          </w:tcPr>
          <w:p w:rsidR="007B313F" w:rsidRPr="00806B25" w:rsidRDefault="007B313F" w:rsidP="00806B25">
            <w:pPr>
              <w:ind w:left="270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806B25">
              <w:rPr>
                <w:rFonts w:ascii="Century Gothic" w:hAnsi="Century Gothic"/>
                <w:b/>
                <w:i/>
                <w:sz w:val="24"/>
                <w:szCs w:val="24"/>
              </w:rPr>
              <w:t>Private Pay Rate</w:t>
            </w:r>
          </w:p>
        </w:tc>
      </w:tr>
      <w:tr w:rsidR="007B313F" w:rsidRPr="00806B25" w:rsidTr="00806B25">
        <w:tc>
          <w:tcPr>
            <w:tcW w:w="3960" w:type="dxa"/>
            <w:vAlign w:val="center"/>
          </w:tcPr>
          <w:p w:rsidR="007B313F" w:rsidRPr="00806B25" w:rsidRDefault="007B313F" w:rsidP="00806B25">
            <w:pPr>
              <w:ind w:left="27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806B25">
              <w:rPr>
                <w:rFonts w:ascii="Century Gothic" w:hAnsi="Century Gothic"/>
                <w:i/>
                <w:sz w:val="24"/>
                <w:szCs w:val="24"/>
              </w:rPr>
              <w:t>Full Time- Nursery</w:t>
            </w:r>
          </w:p>
        </w:tc>
        <w:tc>
          <w:tcPr>
            <w:tcW w:w="2700" w:type="dxa"/>
            <w:vAlign w:val="center"/>
          </w:tcPr>
          <w:p w:rsidR="007B313F" w:rsidRPr="00806B25" w:rsidRDefault="007B313F" w:rsidP="00806B25">
            <w:pPr>
              <w:ind w:left="27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806B25">
              <w:rPr>
                <w:rFonts w:ascii="Century Gothic" w:hAnsi="Century Gothic"/>
                <w:i/>
                <w:sz w:val="24"/>
                <w:szCs w:val="24"/>
              </w:rPr>
              <w:t>$800.00</w:t>
            </w:r>
          </w:p>
        </w:tc>
      </w:tr>
      <w:tr w:rsidR="007B313F" w:rsidRPr="00806B25" w:rsidTr="00806B25">
        <w:tc>
          <w:tcPr>
            <w:tcW w:w="3960" w:type="dxa"/>
            <w:vAlign w:val="center"/>
          </w:tcPr>
          <w:p w:rsidR="007B313F" w:rsidRPr="00806B25" w:rsidRDefault="007B313F" w:rsidP="00806B25">
            <w:pPr>
              <w:ind w:left="27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806B25">
              <w:rPr>
                <w:rFonts w:ascii="Century Gothic" w:hAnsi="Century Gothic"/>
                <w:i/>
                <w:sz w:val="24"/>
                <w:szCs w:val="24"/>
              </w:rPr>
              <w:t>Full Time- 1years – 6 years</w:t>
            </w:r>
          </w:p>
        </w:tc>
        <w:tc>
          <w:tcPr>
            <w:tcW w:w="2700" w:type="dxa"/>
            <w:vAlign w:val="center"/>
          </w:tcPr>
          <w:p w:rsidR="007B313F" w:rsidRPr="00806B25" w:rsidRDefault="007B313F" w:rsidP="00806B25">
            <w:pPr>
              <w:ind w:left="27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806B25">
              <w:rPr>
                <w:rFonts w:ascii="Century Gothic" w:hAnsi="Century Gothic"/>
                <w:i/>
                <w:sz w:val="24"/>
                <w:szCs w:val="24"/>
              </w:rPr>
              <w:t>$700.00</w:t>
            </w:r>
          </w:p>
        </w:tc>
      </w:tr>
      <w:tr w:rsidR="007B313F" w:rsidRPr="00806B25" w:rsidTr="00806B25">
        <w:tc>
          <w:tcPr>
            <w:tcW w:w="3960" w:type="dxa"/>
            <w:vAlign w:val="center"/>
          </w:tcPr>
          <w:p w:rsidR="007B313F" w:rsidRPr="00806B25" w:rsidRDefault="007B313F" w:rsidP="00806B25">
            <w:pPr>
              <w:ind w:left="27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806B25">
              <w:rPr>
                <w:rFonts w:ascii="Century Gothic" w:hAnsi="Century Gothic"/>
                <w:i/>
                <w:sz w:val="24"/>
                <w:szCs w:val="24"/>
              </w:rPr>
              <w:t>Part Time  3- 6  years old</w:t>
            </w:r>
          </w:p>
        </w:tc>
        <w:tc>
          <w:tcPr>
            <w:tcW w:w="2700" w:type="dxa"/>
            <w:vAlign w:val="center"/>
          </w:tcPr>
          <w:p w:rsidR="007B313F" w:rsidRPr="00806B25" w:rsidRDefault="007B313F" w:rsidP="00806B25">
            <w:pPr>
              <w:ind w:left="27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806B25">
              <w:rPr>
                <w:rFonts w:ascii="Century Gothic" w:hAnsi="Century Gothic"/>
                <w:i/>
                <w:sz w:val="24"/>
                <w:szCs w:val="24"/>
              </w:rPr>
              <w:t>$500.00</w:t>
            </w:r>
          </w:p>
        </w:tc>
      </w:tr>
    </w:tbl>
    <w:p w:rsidR="007B313F" w:rsidRPr="00806B25" w:rsidRDefault="007B313F" w:rsidP="007B313F">
      <w:pPr>
        <w:ind w:left="270"/>
        <w:jc w:val="center"/>
        <w:rPr>
          <w:rFonts w:ascii="Century Gothic" w:hAnsi="Century Gothic"/>
          <w:i/>
          <w:sz w:val="10"/>
          <w:szCs w:val="10"/>
        </w:rPr>
      </w:pPr>
    </w:p>
    <w:p w:rsidR="007B313F" w:rsidRPr="00806B25" w:rsidRDefault="007B313F" w:rsidP="00806B25">
      <w:pPr>
        <w:ind w:left="0"/>
        <w:jc w:val="center"/>
        <w:rPr>
          <w:rFonts w:ascii="Century Gothic" w:hAnsi="Century Gothic"/>
          <w:i/>
          <w:sz w:val="16"/>
          <w:szCs w:val="16"/>
        </w:rPr>
      </w:pPr>
      <w:r w:rsidRPr="00806B25">
        <w:rPr>
          <w:rFonts w:ascii="Century Gothic" w:hAnsi="Century Gothic"/>
          <w:i/>
          <w:sz w:val="16"/>
          <w:szCs w:val="16"/>
        </w:rPr>
        <w:t xml:space="preserve">There is a multi-child discount of 10% of the combined tuition </w:t>
      </w:r>
    </w:p>
    <w:p w:rsidR="007B313F" w:rsidRPr="00733B64" w:rsidRDefault="007B313F" w:rsidP="007B313F">
      <w:pPr>
        <w:ind w:left="270"/>
        <w:rPr>
          <w:rFonts w:ascii="Century Gothic" w:hAnsi="Century Gothic"/>
          <w:sz w:val="10"/>
          <w:szCs w:val="10"/>
        </w:rPr>
      </w:pPr>
    </w:p>
    <w:p w:rsidR="007B313F" w:rsidRPr="00806B25" w:rsidRDefault="007B313F" w:rsidP="00806B25">
      <w:pPr>
        <w:ind w:left="0"/>
        <w:rPr>
          <w:rFonts w:ascii="Century Gothic" w:hAnsi="Century Gothic"/>
          <w:b/>
          <w:sz w:val="24"/>
          <w:szCs w:val="24"/>
        </w:rPr>
      </w:pPr>
      <w:r w:rsidRPr="00806B25">
        <w:rPr>
          <w:rFonts w:ascii="Century Gothic" w:hAnsi="Century Gothic"/>
          <w:b/>
          <w:sz w:val="24"/>
          <w:szCs w:val="24"/>
        </w:rPr>
        <w:t>FEES &amp; PAYMENT OPTIONS</w:t>
      </w:r>
    </w:p>
    <w:p w:rsidR="007B313F" w:rsidRPr="00806B25" w:rsidRDefault="007B313F" w:rsidP="00806B25">
      <w:pPr>
        <w:pStyle w:val="Default"/>
        <w:rPr>
          <w:rFonts w:ascii="Century Gothic" w:hAnsi="Century Gothic" w:cs="Times New Roman"/>
          <w:color w:val="auto"/>
          <w:sz w:val="20"/>
          <w:szCs w:val="20"/>
        </w:rPr>
      </w:pPr>
      <w:r w:rsidRPr="00806B25">
        <w:rPr>
          <w:rFonts w:ascii="Century Gothic" w:hAnsi="Century Gothic" w:cs="Times New Roman"/>
          <w:color w:val="auto"/>
          <w:sz w:val="20"/>
          <w:szCs w:val="20"/>
        </w:rPr>
        <w:t xml:space="preserve">Statements are printed monthly and include charges from the previous month. </w:t>
      </w:r>
      <w:r w:rsidR="00806B25">
        <w:rPr>
          <w:rFonts w:ascii="Century Gothic" w:hAnsi="Century Gothic" w:cs="Times New Roman"/>
          <w:color w:val="auto"/>
          <w:sz w:val="20"/>
          <w:szCs w:val="20"/>
        </w:rPr>
        <w:t xml:space="preserve">These statements are placed in a black box at the Receptionist Desk.  </w:t>
      </w:r>
      <w:r w:rsidRPr="00806B25">
        <w:rPr>
          <w:rFonts w:ascii="Century Gothic" w:hAnsi="Century Gothic" w:cs="Times New Roman"/>
          <w:color w:val="auto"/>
          <w:sz w:val="20"/>
          <w:szCs w:val="20"/>
        </w:rPr>
        <w:t xml:space="preserve">All payments must be made payable to the Dick Howser Center and can be mailed to: </w:t>
      </w:r>
    </w:p>
    <w:p w:rsidR="007B313F" w:rsidRPr="00806B25" w:rsidRDefault="007B313F" w:rsidP="00806B25">
      <w:pPr>
        <w:pStyle w:val="Default"/>
        <w:jc w:val="center"/>
        <w:rPr>
          <w:rFonts w:ascii="Century Gothic" w:hAnsi="Century Gothic" w:cs="Times New Roman"/>
          <w:color w:val="auto"/>
          <w:sz w:val="22"/>
          <w:szCs w:val="22"/>
        </w:rPr>
      </w:pPr>
      <w:r w:rsidRPr="00806B25">
        <w:rPr>
          <w:rFonts w:ascii="Century Gothic" w:hAnsi="Century Gothic" w:cs="Times New Roman"/>
          <w:b/>
          <w:bCs/>
          <w:color w:val="auto"/>
          <w:sz w:val="22"/>
          <w:szCs w:val="22"/>
        </w:rPr>
        <w:t>The Dick Howser Center</w:t>
      </w:r>
    </w:p>
    <w:p w:rsidR="007B313F" w:rsidRPr="00806B25" w:rsidRDefault="007B313F" w:rsidP="00806B25">
      <w:pPr>
        <w:pStyle w:val="Default"/>
        <w:jc w:val="center"/>
        <w:rPr>
          <w:rFonts w:ascii="Century Gothic" w:hAnsi="Century Gothic" w:cs="Times New Roman"/>
          <w:b/>
          <w:bCs/>
          <w:color w:val="auto"/>
          <w:sz w:val="22"/>
          <w:szCs w:val="22"/>
        </w:rPr>
      </w:pPr>
      <w:r w:rsidRPr="00806B25">
        <w:rPr>
          <w:rFonts w:ascii="Century Gothic" w:hAnsi="Century Gothic" w:cs="Times New Roman"/>
          <w:b/>
          <w:bCs/>
          <w:color w:val="auto"/>
          <w:sz w:val="22"/>
          <w:szCs w:val="22"/>
        </w:rPr>
        <w:t>3519 Easter Stanley Court</w:t>
      </w:r>
    </w:p>
    <w:p w:rsidR="007B313F" w:rsidRPr="00806B25" w:rsidRDefault="007B313F" w:rsidP="00806B25">
      <w:pPr>
        <w:pStyle w:val="Default"/>
        <w:jc w:val="center"/>
        <w:rPr>
          <w:rFonts w:ascii="Century Gothic" w:hAnsi="Century Gothic" w:cs="Times New Roman"/>
          <w:b/>
          <w:bCs/>
          <w:color w:val="auto"/>
          <w:sz w:val="22"/>
          <w:szCs w:val="22"/>
        </w:rPr>
      </w:pPr>
      <w:r w:rsidRPr="00806B25">
        <w:rPr>
          <w:rFonts w:ascii="Century Gothic" w:hAnsi="Century Gothic" w:cs="Times New Roman"/>
          <w:b/>
          <w:bCs/>
          <w:color w:val="auto"/>
          <w:sz w:val="22"/>
          <w:szCs w:val="22"/>
        </w:rPr>
        <w:t xml:space="preserve">Tallahassee, FL </w:t>
      </w:r>
      <w:r w:rsidR="009F698D">
        <w:rPr>
          <w:rFonts w:ascii="Century Gothic" w:hAnsi="Century Gothic" w:cs="Times New Roman"/>
          <w:b/>
          <w:bCs/>
          <w:color w:val="auto"/>
          <w:sz w:val="22"/>
          <w:szCs w:val="22"/>
        </w:rPr>
        <w:t>323</w:t>
      </w:r>
      <w:r w:rsidRPr="00806B25">
        <w:rPr>
          <w:rFonts w:ascii="Century Gothic" w:hAnsi="Century Gothic" w:cs="Times New Roman"/>
          <w:b/>
          <w:bCs/>
          <w:color w:val="auto"/>
          <w:sz w:val="22"/>
          <w:szCs w:val="22"/>
        </w:rPr>
        <w:t>08</w:t>
      </w:r>
    </w:p>
    <w:p w:rsidR="007B313F" w:rsidRPr="00733B64" w:rsidRDefault="007B313F" w:rsidP="00806B25">
      <w:pPr>
        <w:pStyle w:val="Default"/>
        <w:rPr>
          <w:rFonts w:ascii="Century Gothic" w:hAnsi="Century Gothic" w:cs="Times New Roman"/>
          <w:color w:val="auto"/>
          <w:sz w:val="10"/>
          <w:szCs w:val="10"/>
        </w:rPr>
      </w:pPr>
    </w:p>
    <w:p w:rsidR="007B313F" w:rsidRPr="00806B25" w:rsidRDefault="007B313F" w:rsidP="00806B25">
      <w:pPr>
        <w:ind w:left="0"/>
        <w:rPr>
          <w:rFonts w:ascii="Century Gothic" w:hAnsi="Century Gothic"/>
          <w:sz w:val="20"/>
          <w:szCs w:val="20"/>
        </w:rPr>
      </w:pPr>
      <w:r w:rsidRPr="00806B25">
        <w:rPr>
          <w:rFonts w:ascii="Century Gothic" w:hAnsi="Century Gothic" w:cs="Times New Roman"/>
          <w:sz w:val="20"/>
          <w:szCs w:val="20"/>
        </w:rPr>
        <w:t xml:space="preserve">Payments are also accepted by phone or in person. The Dick Howser Center accepts </w:t>
      </w:r>
      <w:r w:rsidR="00806B25">
        <w:rPr>
          <w:rFonts w:ascii="Century Gothic" w:hAnsi="Century Gothic" w:cs="Times New Roman"/>
          <w:sz w:val="20"/>
          <w:szCs w:val="20"/>
        </w:rPr>
        <w:t xml:space="preserve">payments by check, money order, debit card, </w:t>
      </w:r>
      <w:r w:rsidRPr="00806B25">
        <w:rPr>
          <w:rFonts w:ascii="Century Gothic" w:hAnsi="Century Gothic" w:cs="Times New Roman"/>
          <w:sz w:val="20"/>
          <w:szCs w:val="20"/>
        </w:rPr>
        <w:t xml:space="preserve">American Express, Visa, Mastercard, and Discover Card. </w:t>
      </w:r>
      <w:r w:rsidR="00806B25">
        <w:rPr>
          <w:rFonts w:ascii="Century Gothic" w:hAnsi="Century Gothic" w:cs="Times New Roman"/>
          <w:sz w:val="20"/>
          <w:szCs w:val="20"/>
        </w:rPr>
        <w:t>Cash is not accepted</w:t>
      </w:r>
      <w:r w:rsidRPr="00806B25">
        <w:rPr>
          <w:rFonts w:ascii="Century Gothic" w:hAnsi="Century Gothic" w:cs="Times New Roman"/>
          <w:sz w:val="20"/>
          <w:szCs w:val="20"/>
        </w:rPr>
        <w:t xml:space="preserve">. When payment is made by check or money order, please write your child’s name(s) on the “memo” section of the check in order to credit the appropriate account. </w:t>
      </w:r>
    </w:p>
    <w:p w:rsidR="007B313F" w:rsidRPr="00733B64" w:rsidRDefault="007B313F" w:rsidP="00806B25">
      <w:pPr>
        <w:pStyle w:val="Default"/>
        <w:rPr>
          <w:rFonts w:ascii="Century Gothic" w:hAnsi="Century Gothic" w:cs="Times New Roman"/>
          <w:color w:val="auto"/>
          <w:sz w:val="10"/>
          <w:szCs w:val="10"/>
        </w:rPr>
      </w:pPr>
    </w:p>
    <w:p w:rsidR="007B313F" w:rsidRPr="00806B25" w:rsidRDefault="007B313F" w:rsidP="00806B25">
      <w:pPr>
        <w:ind w:left="0"/>
        <w:rPr>
          <w:rFonts w:ascii="Century Gothic" w:hAnsi="Century Gothic"/>
          <w:sz w:val="20"/>
          <w:szCs w:val="20"/>
        </w:rPr>
      </w:pPr>
      <w:r w:rsidRPr="00806B25">
        <w:rPr>
          <w:rFonts w:ascii="Century Gothic" w:hAnsi="Century Gothic"/>
          <w:sz w:val="20"/>
          <w:szCs w:val="20"/>
        </w:rPr>
        <w:t xml:space="preserve">Your monthly fee is based on a yearly tuition rate of 50 weeks. There is no credit given for vacation, sick days, or emergency closings days. We cannot hold a spot for a child without full payment (i.e. extended vacations). </w:t>
      </w:r>
    </w:p>
    <w:p w:rsidR="007B313F" w:rsidRPr="00733B64" w:rsidRDefault="007B313F" w:rsidP="00806B25">
      <w:pPr>
        <w:ind w:left="0"/>
        <w:rPr>
          <w:rFonts w:ascii="Century Gothic" w:hAnsi="Century Gothic"/>
          <w:sz w:val="10"/>
          <w:szCs w:val="10"/>
        </w:rPr>
      </w:pPr>
    </w:p>
    <w:p w:rsidR="007B313F" w:rsidRPr="00806B25" w:rsidRDefault="007B313F" w:rsidP="00806B25">
      <w:pPr>
        <w:ind w:left="0"/>
        <w:rPr>
          <w:rFonts w:ascii="Century Gothic" w:hAnsi="Century Gothic"/>
          <w:sz w:val="20"/>
          <w:szCs w:val="20"/>
        </w:rPr>
      </w:pPr>
      <w:r w:rsidRPr="00806B25">
        <w:rPr>
          <w:rFonts w:ascii="Century Gothic" w:hAnsi="Century Gothic"/>
          <w:sz w:val="20"/>
          <w:szCs w:val="20"/>
        </w:rPr>
        <w:t>The Dick Howser Center charges an annual registration fee of $75.00 for the first child and $25 for each additional child with a family maximum of $150. This fee is charged at the time of enrollment and thereafter will be billed annually in January.</w:t>
      </w:r>
    </w:p>
    <w:p w:rsidR="007B313F" w:rsidRPr="00733B64" w:rsidRDefault="007B313F" w:rsidP="00806B25">
      <w:pPr>
        <w:ind w:left="0"/>
        <w:rPr>
          <w:rFonts w:ascii="Century Gothic" w:hAnsi="Century Gothic"/>
          <w:sz w:val="10"/>
          <w:szCs w:val="10"/>
        </w:rPr>
      </w:pPr>
    </w:p>
    <w:p w:rsidR="007B313F" w:rsidRPr="00806B25" w:rsidRDefault="008D6301" w:rsidP="00806B25">
      <w:pPr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</w:t>
      </w:r>
      <w:r w:rsidR="007B313F" w:rsidRPr="00806B25">
        <w:rPr>
          <w:rFonts w:ascii="Century Gothic" w:hAnsi="Century Gothic"/>
          <w:sz w:val="20"/>
          <w:szCs w:val="20"/>
        </w:rPr>
        <w:t xml:space="preserve">VPK school supply and curriculum fee of $50.00 will be assessed </w:t>
      </w:r>
      <w:r>
        <w:rPr>
          <w:rFonts w:ascii="Century Gothic" w:hAnsi="Century Gothic"/>
          <w:sz w:val="20"/>
          <w:szCs w:val="20"/>
        </w:rPr>
        <w:t xml:space="preserve">for all children enrolled in the VPK program </w:t>
      </w:r>
      <w:r w:rsidR="007B313F" w:rsidRPr="00806B25">
        <w:rPr>
          <w:rFonts w:ascii="Century Gothic" w:hAnsi="Century Gothic"/>
          <w:sz w:val="20"/>
          <w:szCs w:val="20"/>
        </w:rPr>
        <w:t xml:space="preserve">at the beginning of the VPK school year. </w:t>
      </w:r>
    </w:p>
    <w:p w:rsidR="007B313F" w:rsidRPr="00733B64" w:rsidRDefault="007B313F" w:rsidP="00806B25">
      <w:pPr>
        <w:ind w:left="0"/>
        <w:rPr>
          <w:rFonts w:ascii="Century Gothic" w:hAnsi="Century Gothic"/>
          <w:sz w:val="10"/>
          <w:szCs w:val="10"/>
        </w:rPr>
      </w:pPr>
    </w:p>
    <w:p w:rsidR="007B313F" w:rsidRPr="00806B25" w:rsidRDefault="007B313F" w:rsidP="00806B25">
      <w:pPr>
        <w:ind w:left="0"/>
        <w:rPr>
          <w:rFonts w:ascii="Century Gothic" w:hAnsi="Century Gothic"/>
          <w:sz w:val="20"/>
          <w:szCs w:val="20"/>
        </w:rPr>
      </w:pPr>
      <w:r w:rsidRPr="00806B25">
        <w:rPr>
          <w:rFonts w:ascii="Century Gothic" w:hAnsi="Century Gothic"/>
          <w:sz w:val="20"/>
          <w:szCs w:val="20"/>
        </w:rPr>
        <w:t xml:space="preserve">A late pick up fee of $1.00 per minute will be charged after 6:00pm. </w:t>
      </w:r>
    </w:p>
    <w:p w:rsidR="007B313F" w:rsidRPr="00282862" w:rsidRDefault="007B313F" w:rsidP="00806B25">
      <w:pPr>
        <w:ind w:left="0"/>
        <w:rPr>
          <w:rFonts w:ascii="Century Gothic" w:hAnsi="Century Gothic"/>
          <w:sz w:val="20"/>
          <w:szCs w:val="20"/>
        </w:rPr>
      </w:pPr>
    </w:p>
    <w:p w:rsidR="007B313F" w:rsidRPr="008D6301" w:rsidRDefault="007B313F" w:rsidP="00806B25">
      <w:pPr>
        <w:pStyle w:val="Default"/>
        <w:rPr>
          <w:rFonts w:ascii="Century Gothic" w:hAnsi="Century Gothic" w:cs="Times New Roman"/>
          <w:color w:val="auto"/>
        </w:rPr>
      </w:pPr>
      <w:r w:rsidRPr="008D6301">
        <w:rPr>
          <w:rFonts w:ascii="Century Gothic" w:hAnsi="Century Gothic" w:cs="Times New Roman"/>
          <w:b/>
          <w:bCs/>
          <w:color w:val="auto"/>
        </w:rPr>
        <w:t xml:space="preserve">PAYMENT OPTIONS: </w:t>
      </w:r>
    </w:p>
    <w:p w:rsidR="007B313F" w:rsidRPr="00806B25" w:rsidRDefault="007B313F" w:rsidP="00806B25">
      <w:pPr>
        <w:pStyle w:val="Default"/>
        <w:rPr>
          <w:rFonts w:ascii="Century Gothic" w:hAnsi="Century Gothic" w:cs="Times New Roman"/>
          <w:color w:val="auto"/>
          <w:sz w:val="20"/>
          <w:szCs w:val="20"/>
        </w:rPr>
      </w:pPr>
      <w:r w:rsidRPr="00806B25">
        <w:rPr>
          <w:rFonts w:ascii="Century Gothic" w:hAnsi="Century Gothic" w:cs="Times New Roman"/>
          <w:color w:val="auto"/>
          <w:sz w:val="20"/>
          <w:szCs w:val="20"/>
          <w:u w:val="single"/>
        </w:rPr>
        <w:t xml:space="preserve">All families must elect to either pre-pay </w:t>
      </w:r>
      <w:r w:rsidR="008D6301">
        <w:rPr>
          <w:rFonts w:ascii="Century Gothic" w:hAnsi="Century Gothic" w:cs="Times New Roman"/>
          <w:color w:val="auto"/>
          <w:sz w:val="22"/>
          <w:szCs w:val="22"/>
          <w:u w:val="single"/>
        </w:rPr>
        <w:t xml:space="preserve">tuition for child care </w:t>
      </w:r>
      <w:r w:rsidR="008D6301" w:rsidRPr="00902BDF">
        <w:rPr>
          <w:rFonts w:ascii="Century Gothic" w:hAnsi="Century Gothic" w:cs="Times New Roman"/>
          <w:color w:val="auto"/>
          <w:sz w:val="22"/>
          <w:szCs w:val="22"/>
          <w:u w:val="single"/>
        </w:rPr>
        <w:t xml:space="preserve">services </w:t>
      </w:r>
      <w:r w:rsidRPr="00806B25">
        <w:rPr>
          <w:rFonts w:ascii="Century Gothic" w:hAnsi="Century Gothic" w:cs="Times New Roman"/>
          <w:color w:val="auto"/>
          <w:sz w:val="20"/>
          <w:szCs w:val="20"/>
          <w:u w:val="single"/>
        </w:rPr>
        <w:t>or enroll in our automatic payment plan</w:t>
      </w:r>
      <w:r w:rsidRPr="00806B25">
        <w:rPr>
          <w:rFonts w:ascii="Century Gothic" w:hAnsi="Century Gothic" w:cs="Times New Roman"/>
          <w:color w:val="auto"/>
          <w:sz w:val="20"/>
          <w:szCs w:val="20"/>
        </w:rPr>
        <w:t>. In instances of special circumstance please contact our administrative department for approval. Checks returned as nonsufficient funds will be subject to a $35.00 NSF fee that is applied directly to your billing account and must be paid within three business days.</w:t>
      </w:r>
    </w:p>
    <w:p w:rsidR="008D6301" w:rsidRPr="00282862" w:rsidRDefault="008D6301" w:rsidP="00806B25">
      <w:pPr>
        <w:pStyle w:val="Default"/>
        <w:rPr>
          <w:rFonts w:ascii="Century Gothic" w:hAnsi="Century Gothic" w:cs="Times New Roman"/>
          <w:color w:val="auto"/>
          <w:sz w:val="16"/>
          <w:szCs w:val="16"/>
        </w:rPr>
      </w:pPr>
    </w:p>
    <w:p w:rsidR="007B313F" w:rsidRPr="00806B25" w:rsidRDefault="007B313F" w:rsidP="00806B25">
      <w:pPr>
        <w:pStyle w:val="Default"/>
        <w:rPr>
          <w:rFonts w:ascii="Century Gothic" w:hAnsi="Century Gothic" w:cs="Times New Roman"/>
          <w:color w:val="auto"/>
          <w:sz w:val="20"/>
          <w:szCs w:val="20"/>
        </w:rPr>
      </w:pPr>
      <w:r w:rsidRPr="00806B25">
        <w:rPr>
          <w:rFonts w:ascii="Century Gothic" w:hAnsi="Century Gothic" w:cs="Times New Roman"/>
          <w:color w:val="auto"/>
          <w:sz w:val="20"/>
          <w:szCs w:val="20"/>
        </w:rPr>
        <w:t xml:space="preserve">1. </w:t>
      </w:r>
      <w:r w:rsidR="008D6301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Pr="00806B25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Pre-payment: </w:t>
      </w:r>
    </w:p>
    <w:p w:rsidR="007B313F" w:rsidRPr="00806B25" w:rsidRDefault="007B313F" w:rsidP="00806B25">
      <w:pPr>
        <w:pStyle w:val="Default"/>
        <w:rPr>
          <w:rFonts w:ascii="Century Gothic" w:hAnsi="Century Gothic" w:cs="Times New Roman"/>
          <w:color w:val="auto"/>
          <w:sz w:val="20"/>
          <w:szCs w:val="20"/>
        </w:rPr>
      </w:pPr>
      <w:r w:rsidRPr="00806B25">
        <w:rPr>
          <w:rFonts w:ascii="Century Gothic" w:hAnsi="Century Gothic" w:cs="Times New Roman"/>
          <w:color w:val="auto"/>
          <w:sz w:val="20"/>
          <w:szCs w:val="20"/>
        </w:rPr>
        <w:t>“Pre-Payment” is defined as paying for child care services in advance. If you choose the “Pre-Payment” option, the payment must be received by the 30</w:t>
      </w:r>
      <w:r w:rsidRPr="00806B25">
        <w:rPr>
          <w:rFonts w:ascii="Century Gothic" w:hAnsi="Century Gothic" w:cs="Times New Roman"/>
          <w:color w:val="auto"/>
          <w:sz w:val="20"/>
          <w:szCs w:val="20"/>
          <w:vertAlign w:val="superscript"/>
        </w:rPr>
        <w:t>th</w:t>
      </w:r>
      <w:r w:rsidRPr="00806B25">
        <w:rPr>
          <w:rFonts w:ascii="Century Gothic" w:hAnsi="Century Gothic" w:cs="Times New Roman"/>
          <w:color w:val="auto"/>
          <w:sz w:val="20"/>
          <w:szCs w:val="20"/>
        </w:rPr>
        <w:t xml:space="preserve"> of the month prior to child care services being provided. Accounts will be issued a $25.00 late fee for non-payment by the 5</w:t>
      </w:r>
      <w:r w:rsidRPr="00806B25">
        <w:rPr>
          <w:rFonts w:ascii="Century Gothic" w:hAnsi="Century Gothic" w:cs="Times New Roman"/>
          <w:color w:val="auto"/>
          <w:sz w:val="20"/>
          <w:szCs w:val="20"/>
          <w:vertAlign w:val="superscript"/>
        </w:rPr>
        <w:t>th</w:t>
      </w:r>
      <w:r w:rsidRPr="00806B25">
        <w:rPr>
          <w:rFonts w:ascii="Century Gothic" w:hAnsi="Century Gothic" w:cs="Times New Roman"/>
          <w:color w:val="auto"/>
          <w:sz w:val="20"/>
          <w:szCs w:val="20"/>
        </w:rPr>
        <w:t xml:space="preserve"> of each month.</w:t>
      </w:r>
    </w:p>
    <w:p w:rsidR="00733B64" w:rsidRPr="00282862" w:rsidRDefault="00733B64" w:rsidP="00806B25">
      <w:pPr>
        <w:pStyle w:val="Default"/>
        <w:rPr>
          <w:rFonts w:ascii="Century Gothic" w:hAnsi="Century Gothic" w:cs="Times New Roman"/>
          <w:color w:val="auto"/>
          <w:sz w:val="16"/>
          <w:szCs w:val="16"/>
        </w:rPr>
      </w:pPr>
    </w:p>
    <w:p w:rsidR="007B313F" w:rsidRPr="00806B25" w:rsidRDefault="007B313F" w:rsidP="00806B25">
      <w:pPr>
        <w:pStyle w:val="Default"/>
        <w:rPr>
          <w:rFonts w:ascii="Century Gothic" w:hAnsi="Century Gothic" w:cs="Times New Roman"/>
          <w:color w:val="auto"/>
          <w:sz w:val="20"/>
          <w:szCs w:val="20"/>
        </w:rPr>
      </w:pPr>
      <w:r w:rsidRPr="00806B25">
        <w:rPr>
          <w:rFonts w:ascii="Century Gothic" w:hAnsi="Century Gothic" w:cs="Times New Roman"/>
          <w:color w:val="auto"/>
          <w:sz w:val="20"/>
          <w:szCs w:val="20"/>
        </w:rPr>
        <w:t xml:space="preserve">2. </w:t>
      </w:r>
      <w:r w:rsidR="008D6301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Pr="00806B25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Automatic-Payment Option: </w:t>
      </w:r>
    </w:p>
    <w:p w:rsidR="007B313F" w:rsidRPr="00806B25" w:rsidRDefault="007B313F" w:rsidP="00806B25">
      <w:pPr>
        <w:ind w:left="0"/>
        <w:rPr>
          <w:rFonts w:ascii="Century Gothic" w:hAnsi="Century Gothic" w:cs="Times New Roman"/>
          <w:sz w:val="20"/>
          <w:szCs w:val="20"/>
        </w:rPr>
      </w:pPr>
      <w:r w:rsidRPr="00806B25">
        <w:rPr>
          <w:rFonts w:ascii="Century Gothic" w:hAnsi="Century Gothic" w:cs="Times New Roman"/>
          <w:sz w:val="20"/>
          <w:szCs w:val="20"/>
        </w:rPr>
        <w:t>The DHC offers an automatic payment option to all participants by using a credit card, debit card or checking/savings account. You may elect your payment options from the schedules listed below.</w:t>
      </w:r>
    </w:p>
    <w:p w:rsidR="007B313F" w:rsidRPr="00806B25" w:rsidRDefault="007B313F" w:rsidP="008D6301">
      <w:pPr>
        <w:rPr>
          <w:rFonts w:ascii="Century Gothic" w:hAnsi="Century Gothic" w:cs="Times New Roman"/>
          <w:sz w:val="20"/>
          <w:szCs w:val="20"/>
        </w:rPr>
      </w:pPr>
      <w:r w:rsidRPr="00806B25">
        <w:rPr>
          <w:rFonts w:ascii="Century Gothic" w:hAnsi="Century Gothic" w:cs="Times New Roman"/>
          <w:b/>
          <w:sz w:val="20"/>
          <w:szCs w:val="20"/>
        </w:rPr>
        <w:lastRenderedPageBreak/>
        <w:t>Monthly</w:t>
      </w:r>
      <w:r w:rsidRPr="00806B25">
        <w:rPr>
          <w:rFonts w:ascii="Century Gothic" w:hAnsi="Century Gothic" w:cs="Times New Roman"/>
          <w:sz w:val="20"/>
          <w:szCs w:val="20"/>
        </w:rPr>
        <w:t>- payments will be deducted automatically the last Friday of the month prior to services being provided</w:t>
      </w:r>
    </w:p>
    <w:p w:rsidR="007B313F" w:rsidRPr="00806B25" w:rsidRDefault="007B313F" w:rsidP="008D6301">
      <w:pPr>
        <w:rPr>
          <w:rFonts w:ascii="Century Gothic" w:hAnsi="Century Gothic" w:cs="Times New Roman"/>
          <w:sz w:val="20"/>
          <w:szCs w:val="20"/>
        </w:rPr>
      </w:pPr>
      <w:r w:rsidRPr="00806B25">
        <w:rPr>
          <w:rFonts w:ascii="Century Gothic" w:hAnsi="Century Gothic" w:cs="Times New Roman"/>
          <w:b/>
          <w:sz w:val="20"/>
          <w:szCs w:val="20"/>
        </w:rPr>
        <w:t>Semi-Monthly</w:t>
      </w:r>
      <w:r w:rsidRPr="00806B25">
        <w:rPr>
          <w:rFonts w:ascii="Century Gothic" w:hAnsi="Century Gothic" w:cs="Times New Roman"/>
          <w:sz w:val="20"/>
          <w:szCs w:val="20"/>
        </w:rPr>
        <w:t>- payments will be deducted automatically the First &amp; Third Friday of the month prior to services being provided</w:t>
      </w:r>
    </w:p>
    <w:p w:rsidR="007B313F" w:rsidRPr="00806B25" w:rsidRDefault="007B313F" w:rsidP="008D6301">
      <w:pPr>
        <w:rPr>
          <w:rFonts w:ascii="Century Gothic" w:hAnsi="Century Gothic" w:cs="Times New Roman"/>
          <w:sz w:val="20"/>
          <w:szCs w:val="20"/>
        </w:rPr>
      </w:pPr>
      <w:r w:rsidRPr="00806B25">
        <w:rPr>
          <w:rFonts w:ascii="Century Gothic" w:hAnsi="Century Gothic" w:cs="Times New Roman"/>
          <w:b/>
          <w:sz w:val="20"/>
          <w:szCs w:val="20"/>
        </w:rPr>
        <w:t>Weekly</w:t>
      </w:r>
      <w:r w:rsidRPr="00806B25">
        <w:rPr>
          <w:rFonts w:ascii="Century Gothic" w:hAnsi="Century Gothic" w:cs="Times New Roman"/>
          <w:sz w:val="20"/>
          <w:szCs w:val="20"/>
        </w:rPr>
        <w:t>- payments will be deducted automatically every Friday for the following week of service.</w:t>
      </w:r>
    </w:p>
    <w:p w:rsidR="007B313F" w:rsidRPr="00733B64" w:rsidRDefault="007B313F" w:rsidP="00806B25">
      <w:pPr>
        <w:ind w:left="0"/>
        <w:rPr>
          <w:rFonts w:ascii="Century Gothic" w:hAnsi="Century Gothic"/>
          <w:sz w:val="10"/>
          <w:szCs w:val="10"/>
        </w:rPr>
      </w:pPr>
    </w:p>
    <w:p w:rsidR="007B313F" w:rsidRPr="00806B25" w:rsidRDefault="007B313F" w:rsidP="00806B25">
      <w:pPr>
        <w:ind w:left="0"/>
        <w:rPr>
          <w:rFonts w:ascii="Century Gothic" w:hAnsi="Century Gothic"/>
          <w:sz w:val="20"/>
          <w:szCs w:val="20"/>
        </w:rPr>
      </w:pPr>
      <w:r w:rsidRPr="00806B25">
        <w:rPr>
          <w:rFonts w:ascii="Century Gothic" w:hAnsi="Century Gothic"/>
          <w:sz w:val="20"/>
          <w:szCs w:val="20"/>
        </w:rPr>
        <w:t>If for any reason the funds are not available</w:t>
      </w:r>
      <w:r w:rsidR="00C36AD5">
        <w:rPr>
          <w:rFonts w:ascii="Century Gothic" w:hAnsi="Century Gothic"/>
          <w:sz w:val="20"/>
          <w:szCs w:val="20"/>
        </w:rPr>
        <w:t>,</w:t>
      </w:r>
      <w:r w:rsidRPr="00806B25">
        <w:rPr>
          <w:rFonts w:ascii="Century Gothic" w:hAnsi="Century Gothic"/>
          <w:sz w:val="20"/>
          <w:szCs w:val="20"/>
        </w:rPr>
        <w:t xml:space="preserve"> </w:t>
      </w:r>
      <w:r w:rsidR="008D6301">
        <w:rPr>
          <w:rFonts w:ascii="Century Gothic" w:hAnsi="Century Gothic"/>
          <w:sz w:val="20"/>
          <w:szCs w:val="20"/>
        </w:rPr>
        <w:t>you</w:t>
      </w:r>
      <w:r w:rsidRPr="00806B25">
        <w:rPr>
          <w:rFonts w:ascii="Century Gothic" w:hAnsi="Century Gothic"/>
          <w:sz w:val="20"/>
          <w:szCs w:val="20"/>
        </w:rPr>
        <w:t xml:space="preserve"> will </w:t>
      </w:r>
      <w:r w:rsidR="008D6301">
        <w:rPr>
          <w:rFonts w:ascii="Century Gothic" w:hAnsi="Century Gothic"/>
          <w:sz w:val="20"/>
          <w:szCs w:val="20"/>
        </w:rPr>
        <w:t>receive</w:t>
      </w:r>
      <w:r w:rsidRPr="00806B25">
        <w:rPr>
          <w:rFonts w:ascii="Century Gothic" w:hAnsi="Century Gothic"/>
          <w:sz w:val="20"/>
          <w:szCs w:val="20"/>
        </w:rPr>
        <w:t xml:space="preserve"> written notice to the name on the account</w:t>
      </w:r>
      <w:r w:rsidR="00C36AD5">
        <w:rPr>
          <w:rFonts w:ascii="Century Gothic" w:hAnsi="Century Gothic"/>
          <w:sz w:val="20"/>
          <w:szCs w:val="20"/>
        </w:rPr>
        <w:t xml:space="preserve">. </w:t>
      </w:r>
      <w:r w:rsidRPr="00806B25">
        <w:rPr>
          <w:rFonts w:ascii="Century Gothic" w:hAnsi="Century Gothic"/>
          <w:sz w:val="20"/>
          <w:szCs w:val="20"/>
        </w:rPr>
        <w:t xml:space="preserve"> </w:t>
      </w:r>
      <w:r w:rsidR="00C36AD5">
        <w:rPr>
          <w:rFonts w:ascii="Century Gothic" w:hAnsi="Century Gothic"/>
          <w:sz w:val="20"/>
          <w:szCs w:val="20"/>
        </w:rPr>
        <w:t>P</w:t>
      </w:r>
      <w:r w:rsidRPr="00806B25">
        <w:rPr>
          <w:rFonts w:ascii="Century Gothic" w:hAnsi="Century Gothic"/>
          <w:sz w:val="20"/>
          <w:szCs w:val="20"/>
        </w:rPr>
        <w:t>ayments must be made within 3 business days and include a $25 late fee.</w:t>
      </w:r>
    </w:p>
    <w:p w:rsidR="007B313F" w:rsidRPr="00282862" w:rsidRDefault="007B313F" w:rsidP="00806B25">
      <w:pPr>
        <w:ind w:left="0"/>
        <w:rPr>
          <w:rFonts w:ascii="Century Gothic" w:hAnsi="Century Gothic"/>
          <w:sz w:val="20"/>
          <w:szCs w:val="20"/>
        </w:rPr>
      </w:pPr>
    </w:p>
    <w:p w:rsidR="007B313F" w:rsidRPr="00806B25" w:rsidRDefault="007B313F" w:rsidP="00806B25">
      <w:pPr>
        <w:ind w:left="0"/>
        <w:rPr>
          <w:rFonts w:ascii="Century Gothic" w:eastAsia="Times New Roman" w:hAnsi="Century Gothic" w:cs="Arial"/>
          <w:sz w:val="20"/>
          <w:szCs w:val="20"/>
        </w:rPr>
      </w:pPr>
      <w:r w:rsidRPr="00C36AD5">
        <w:rPr>
          <w:rFonts w:ascii="Century Gothic" w:eastAsia="Times New Roman" w:hAnsi="Century Gothic" w:cs="Arial"/>
          <w:b/>
          <w:bCs/>
          <w:sz w:val="24"/>
          <w:szCs w:val="24"/>
        </w:rPr>
        <w:t>SUBSIDIZED CARE</w:t>
      </w:r>
      <w:r w:rsidRPr="00C36AD5">
        <w:rPr>
          <w:rFonts w:ascii="Century Gothic" w:eastAsia="Times New Roman" w:hAnsi="Century Gothic" w:cs="Arial"/>
          <w:sz w:val="24"/>
          <w:szCs w:val="24"/>
        </w:rPr>
        <w:br/>
      </w:r>
      <w:r w:rsidRPr="00806B25">
        <w:rPr>
          <w:rFonts w:ascii="Century Gothic" w:eastAsia="Times New Roman" w:hAnsi="Century Gothic" w:cs="Arial"/>
          <w:sz w:val="20"/>
          <w:szCs w:val="20"/>
        </w:rPr>
        <w:t>Many families may qualify for and receive subsidized care from federally funded agencies. These agencies specify a “parent fee” that is to be paid to the child</w:t>
      </w:r>
      <w:r w:rsidR="00C36AD5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Pr="00806B25">
        <w:rPr>
          <w:rFonts w:ascii="Century Gothic" w:eastAsia="Times New Roman" w:hAnsi="Century Gothic" w:cs="Arial"/>
          <w:sz w:val="20"/>
          <w:szCs w:val="20"/>
        </w:rPr>
        <w:t>care facility. However, the parent fee and the amount that the agency reimburses the child care facility may not equal the total charge for child</w:t>
      </w:r>
      <w:r w:rsidR="00C36AD5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Pr="00806B25">
        <w:rPr>
          <w:rFonts w:ascii="Century Gothic" w:eastAsia="Times New Roman" w:hAnsi="Century Gothic" w:cs="Arial"/>
          <w:sz w:val="20"/>
          <w:szCs w:val="20"/>
        </w:rPr>
        <w:t xml:space="preserve">care. Therefore, parents are responsible for paying the total difference between what the agency pays and the DHC’s monthly tuition fee.  </w:t>
      </w:r>
    </w:p>
    <w:p w:rsidR="007B313F" w:rsidRPr="00282862" w:rsidRDefault="007B313F" w:rsidP="00806B25">
      <w:pPr>
        <w:ind w:left="0"/>
        <w:rPr>
          <w:rFonts w:ascii="Century Gothic" w:hAnsi="Century Gothic"/>
          <w:sz w:val="6"/>
          <w:szCs w:val="6"/>
        </w:rPr>
      </w:pPr>
    </w:p>
    <w:p w:rsidR="007B313F" w:rsidRPr="00C36AD5" w:rsidRDefault="007B313F" w:rsidP="00C36AD5">
      <w:pPr>
        <w:rPr>
          <w:rFonts w:ascii="Century Gothic" w:hAnsi="Century Gothic"/>
          <w:b/>
          <w:sz w:val="24"/>
          <w:szCs w:val="24"/>
        </w:rPr>
      </w:pPr>
      <w:r w:rsidRPr="00C36AD5">
        <w:rPr>
          <w:rFonts w:ascii="Century Gothic" w:hAnsi="Century Gothic"/>
          <w:b/>
          <w:sz w:val="24"/>
          <w:szCs w:val="24"/>
        </w:rPr>
        <w:t>E</w:t>
      </w:r>
      <w:r w:rsidR="00C36AD5" w:rsidRPr="00C36AD5">
        <w:rPr>
          <w:rFonts w:ascii="Century Gothic" w:hAnsi="Century Gothic"/>
          <w:b/>
          <w:sz w:val="24"/>
          <w:szCs w:val="24"/>
        </w:rPr>
        <w:t xml:space="preserve">arly </w:t>
      </w:r>
      <w:r w:rsidRPr="00C36AD5">
        <w:rPr>
          <w:rFonts w:ascii="Century Gothic" w:hAnsi="Century Gothic"/>
          <w:b/>
          <w:sz w:val="24"/>
          <w:szCs w:val="24"/>
        </w:rPr>
        <w:t>L</w:t>
      </w:r>
      <w:r w:rsidR="00C36AD5" w:rsidRPr="00C36AD5">
        <w:rPr>
          <w:rFonts w:ascii="Century Gothic" w:hAnsi="Century Gothic"/>
          <w:b/>
          <w:sz w:val="24"/>
          <w:szCs w:val="24"/>
        </w:rPr>
        <w:t xml:space="preserve">earning </w:t>
      </w:r>
      <w:r w:rsidRPr="00C36AD5">
        <w:rPr>
          <w:rFonts w:ascii="Century Gothic" w:hAnsi="Century Gothic"/>
          <w:b/>
          <w:sz w:val="24"/>
          <w:szCs w:val="24"/>
        </w:rPr>
        <w:t>C</w:t>
      </w:r>
      <w:r w:rsidR="00C36AD5" w:rsidRPr="00C36AD5">
        <w:rPr>
          <w:rFonts w:ascii="Century Gothic" w:hAnsi="Century Gothic"/>
          <w:b/>
          <w:sz w:val="24"/>
          <w:szCs w:val="24"/>
        </w:rPr>
        <w:t>oalition</w:t>
      </w:r>
    </w:p>
    <w:p w:rsidR="007B313F" w:rsidRPr="00C36AD5" w:rsidRDefault="007B313F" w:rsidP="00C36AD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C36AD5">
        <w:rPr>
          <w:rFonts w:ascii="Century Gothic" w:hAnsi="Century Gothic"/>
          <w:sz w:val="20"/>
          <w:szCs w:val="20"/>
        </w:rPr>
        <w:t>Due to ELC requirements</w:t>
      </w:r>
      <w:r w:rsidR="00C36AD5">
        <w:rPr>
          <w:rFonts w:ascii="Century Gothic" w:hAnsi="Century Gothic"/>
          <w:sz w:val="20"/>
          <w:szCs w:val="20"/>
        </w:rPr>
        <w:t>,</w:t>
      </w:r>
      <w:r w:rsidRPr="00C36AD5">
        <w:rPr>
          <w:rFonts w:ascii="Century Gothic" w:hAnsi="Century Gothic"/>
          <w:sz w:val="20"/>
          <w:szCs w:val="20"/>
        </w:rPr>
        <w:t xml:space="preserve"> any more than 3 absences per month require written documentation for continued ELC subsidy. </w:t>
      </w:r>
    </w:p>
    <w:p w:rsidR="007B313F" w:rsidRPr="00C36AD5" w:rsidRDefault="007B313F" w:rsidP="00C36AD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C36AD5">
        <w:rPr>
          <w:rFonts w:ascii="Century Gothic" w:hAnsi="Century Gothic"/>
          <w:sz w:val="20"/>
          <w:szCs w:val="20"/>
        </w:rPr>
        <w:t>ELC subsid</w:t>
      </w:r>
      <w:r w:rsidR="00C36AD5">
        <w:rPr>
          <w:rFonts w:ascii="Century Gothic" w:hAnsi="Century Gothic"/>
          <w:sz w:val="20"/>
          <w:szCs w:val="20"/>
        </w:rPr>
        <w:t>iz</w:t>
      </w:r>
      <w:r w:rsidRPr="00C36AD5">
        <w:rPr>
          <w:rFonts w:ascii="Century Gothic" w:hAnsi="Century Gothic"/>
          <w:sz w:val="20"/>
          <w:szCs w:val="20"/>
        </w:rPr>
        <w:t xml:space="preserve">ed child care does not allow absences in excess of 10 days in a calendar month under any circumstances. </w:t>
      </w:r>
    </w:p>
    <w:p w:rsidR="007B313F" w:rsidRPr="00C36AD5" w:rsidRDefault="007B313F" w:rsidP="00C36AD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C36AD5">
        <w:rPr>
          <w:rFonts w:ascii="Century Gothic" w:hAnsi="Century Gothic"/>
          <w:sz w:val="20"/>
          <w:szCs w:val="20"/>
        </w:rPr>
        <w:t>If you experience a status change of any kind including</w:t>
      </w:r>
      <w:r w:rsidR="00C36AD5">
        <w:rPr>
          <w:rFonts w:ascii="Century Gothic" w:hAnsi="Century Gothic"/>
          <w:sz w:val="20"/>
          <w:szCs w:val="20"/>
        </w:rPr>
        <w:t>,</w:t>
      </w:r>
      <w:r w:rsidRPr="00C36AD5">
        <w:rPr>
          <w:rFonts w:ascii="Century Gothic" w:hAnsi="Century Gothic"/>
          <w:sz w:val="20"/>
          <w:szCs w:val="20"/>
        </w:rPr>
        <w:t xml:space="preserve"> but not limited to expiration, termination, re-determination, rate and/or parent fee increases or decreases, your agreement is void. You will be charged the private pay tuition rate until an updated certificate is provided and a new tuition agreement is signed </w:t>
      </w:r>
    </w:p>
    <w:p w:rsidR="007B313F" w:rsidRPr="00282862" w:rsidRDefault="007B313F" w:rsidP="00806B25">
      <w:pPr>
        <w:pStyle w:val="Default"/>
        <w:rPr>
          <w:rFonts w:ascii="Century Gothic" w:hAnsi="Century Gothic" w:cs="Times New Roman"/>
          <w:b/>
          <w:bCs/>
          <w:color w:val="auto"/>
          <w:sz w:val="6"/>
          <w:szCs w:val="6"/>
        </w:rPr>
      </w:pPr>
    </w:p>
    <w:p w:rsidR="007B313F" w:rsidRPr="00C36AD5" w:rsidRDefault="007B313F" w:rsidP="00806B25">
      <w:pPr>
        <w:pStyle w:val="Default"/>
        <w:rPr>
          <w:rFonts w:ascii="Century Gothic" w:hAnsi="Century Gothic" w:cs="Times New Roman"/>
          <w:color w:val="auto"/>
        </w:rPr>
      </w:pPr>
      <w:r w:rsidRPr="00C36AD5">
        <w:rPr>
          <w:rFonts w:ascii="Century Gothic" w:hAnsi="Century Gothic" w:cs="Times New Roman"/>
          <w:b/>
          <w:bCs/>
          <w:color w:val="auto"/>
        </w:rPr>
        <w:t>SCHOLARSHIP ASSISTANCE</w:t>
      </w:r>
    </w:p>
    <w:p w:rsidR="007B313F" w:rsidRPr="00806B25" w:rsidRDefault="007B313F" w:rsidP="00C36AD5">
      <w:pPr>
        <w:pStyle w:val="Default"/>
        <w:rPr>
          <w:rFonts w:ascii="Century Gothic" w:hAnsi="Century Gothic" w:cs="Times New Roman"/>
          <w:color w:val="auto"/>
          <w:sz w:val="20"/>
          <w:szCs w:val="20"/>
        </w:rPr>
      </w:pPr>
      <w:r w:rsidRPr="00806B25">
        <w:rPr>
          <w:rFonts w:ascii="Century Gothic" w:hAnsi="Century Gothic" w:cs="Times New Roman"/>
          <w:color w:val="auto"/>
          <w:sz w:val="20"/>
          <w:szCs w:val="20"/>
        </w:rPr>
        <w:t xml:space="preserve">The DHC receives grant money each year specifically to assist participants who may be in financial need. Some families are already receiving ELC; others may not qualify for ELC assistance, but still find they need help with their child care payments each month. </w:t>
      </w:r>
      <w:r w:rsidR="00C36AD5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Pr="00806B25">
        <w:rPr>
          <w:rFonts w:ascii="Century Gothic" w:hAnsi="Century Gothic" w:cs="Times New Roman"/>
          <w:color w:val="auto"/>
          <w:sz w:val="20"/>
          <w:szCs w:val="20"/>
        </w:rPr>
        <w:t xml:space="preserve">These funds are limited and awarded based on need through an application process. Applications can be obtained from the Administrative office. </w:t>
      </w:r>
    </w:p>
    <w:p w:rsidR="007B313F" w:rsidRPr="00282862" w:rsidRDefault="007B313F" w:rsidP="00806B25">
      <w:pPr>
        <w:pStyle w:val="Default"/>
        <w:rPr>
          <w:rFonts w:ascii="Century Gothic" w:hAnsi="Century Gothic" w:cs="Times New Roman"/>
          <w:color w:val="auto"/>
          <w:sz w:val="20"/>
          <w:szCs w:val="20"/>
        </w:rPr>
      </w:pPr>
    </w:p>
    <w:p w:rsidR="007B313F" w:rsidRPr="00C36AD5" w:rsidRDefault="007B313F" w:rsidP="00806B25">
      <w:pPr>
        <w:pStyle w:val="Default"/>
        <w:rPr>
          <w:rFonts w:ascii="Century Gothic" w:hAnsi="Century Gothic" w:cs="Times New Roman"/>
          <w:b/>
          <w:color w:val="auto"/>
        </w:rPr>
      </w:pPr>
      <w:r w:rsidRPr="00C36AD5">
        <w:rPr>
          <w:rFonts w:ascii="Century Gothic" w:hAnsi="Century Gothic" w:cs="Times New Roman"/>
          <w:b/>
          <w:color w:val="auto"/>
        </w:rPr>
        <w:t>DELIQUENT ACCOUNTS</w:t>
      </w:r>
    </w:p>
    <w:p w:rsidR="007B313F" w:rsidRPr="00806B25" w:rsidRDefault="007B313F" w:rsidP="00C36AD5">
      <w:pPr>
        <w:pStyle w:val="Default"/>
        <w:rPr>
          <w:rFonts w:ascii="Century Gothic" w:hAnsi="Century Gothic" w:cs="Times New Roman"/>
          <w:color w:val="auto"/>
          <w:sz w:val="20"/>
          <w:szCs w:val="20"/>
        </w:rPr>
      </w:pPr>
      <w:r w:rsidRPr="00806B25">
        <w:rPr>
          <w:rFonts w:ascii="Century Gothic" w:hAnsi="Century Gothic" w:cs="Times New Roman"/>
          <w:color w:val="auto"/>
          <w:sz w:val="20"/>
          <w:szCs w:val="20"/>
        </w:rPr>
        <w:t>In order for an account to remain current, payment of a statement is due before the next statement is distributed (either through pre payment or automatic payment)</w:t>
      </w:r>
      <w:r w:rsidR="00C36AD5">
        <w:rPr>
          <w:rFonts w:ascii="Century Gothic" w:hAnsi="Century Gothic" w:cs="Times New Roman"/>
          <w:color w:val="auto"/>
          <w:sz w:val="20"/>
          <w:szCs w:val="20"/>
        </w:rPr>
        <w:t>. Statements located in a black box at the Receptionist desk</w:t>
      </w:r>
      <w:r w:rsidRPr="00806B25">
        <w:rPr>
          <w:rFonts w:ascii="Century Gothic" w:hAnsi="Century Gothic" w:cs="Times New Roman"/>
          <w:color w:val="auto"/>
          <w:sz w:val="20"/>
          <w:szCs w:val="20"/>
        </w:rPr>
        <w:t xml:space="preserve">. If payment is not received in a timely manner, the following will result: </w:t>
      </w:r>
    </w:p>
    <w:p w:rsidR="007B313F" w:rsidRPr="00806B25" w:rsidRDefault="007B313F" w:rsidP="00C36AD5">
      <w:pPr>
        <w:pStyle w:val="Default"/>
        <w:numPr>
          <w:ilvl w:val="0"/>
          <w:numId w:val="8"/>
        </w:numPr>
        <w:spacing w:after="68"/>
        <w:rPr>
          <w:rFonts w:ascii="Century Gothic" w:hAnsi="Century Gothic" w:cs="Times New Roman"/>
          <w:color w:val="auto"/>
          <w:sz w:val="20"/>
          <w:szCs w:val="20"/>
        </w:rPr>
      </w:pPr>
      <w:r w:rsidRPr="00806B25">
        <w:rPr>
          <w:rFonts w:ascii="Century Gothic" w:hAnsi="Century Gothic" w:cs="Times New Roman"/>
          <w:color w:val="auto"/>
          <w:sz w:val="20"/>
          <w:szCs w:val="20"/>
        </w:rPr>
        <w:t>Any account not current (past due)</w:t>
      </w:r>
      <w:r w:rsidR="00282862">
        <w:rPr>
          <w:rFonts w:ascii="Century Gothic" w:hAnsi="Century Gothic" w:cs="Times New Roman"/>
          <w:color w:val="auto"/>
          <w:sz w:val="20"/>
          <w:szCs w:val="20"/>
        </w:rPr>
        <w:t>,</w:t>
      </w:r>
      <w:r w:rsidRPr="00806B25">
        <w:rPr>
          <w:rFonts w:ascii="Century Gothic" w:hAnsi="Century Gothic" w:cs="Times New Roman"/>
          <w:color w:val="auto"/>
          <w:sz w:val="20"/>
          <w:szCs w:val="20"/>
        </w:rPr>
        <w:t xml:space="preserve"> will result in the account being placed on a suspension list. </w:t>
      </w:r>
    </w:p>
    <w:p w:rsidR="007B313F" w:rsidRPr="00806B25" w:rsidRDefault="007B313F" w:rsidP="00C36AD5">
      <w:pPr>
        <w:pStyle w:val="Default"/>
        <w:numPr>
          <w:ilvl w:val="0"/>
          <w:numId w:val="8"/>
        </w:numPr>
        <w:spacing w:after="68"/>
        <w:rPr>
          <w:rFonts w:ascii="Century Gothic" w:hAnsi="Century Gothic" w:cs="Times New Roman"/>
          <w:color w:val="auto"/>
          <w:sz w:val="20"/>
          <w:szCs w:val="20"/>
        </w:rPr>
      </w:pPr>
      <w:r w:rsidRPr="00806B25">
        <w:rPr>
          <w:rFonts w:ascii="Century Gothic" w:hAnsi="Century Gothic" w:cs="Times New Roman"/>
          <w:color w:val="auto"/>
          <w:sz w:val="20"/>
          <w:szCs w:val="20"/>
        </w:rPr>
        <w:t xml:space="preserve">Notice of the possible suspension will be sent to the name on the account. </w:t>
      </w:r>
    </w:p>
    <w:p w:rsidR="007B313F" w:rsidRPr="00806B25" w:rsidRDefault="007B313F" w:rsidP="00C36AD5">
      <w:pPr>
        <w:pStyle w:val="Default"/>
        <w:numPr>
          <w:ilvl w:val="0"/>
          <w:numId w:val="8"/>
        </w:numPr>
        <w:spacing w:after="68"/>
        <w:rPr>
          <w:rFonts w:ascii="Century Gothic" w:hAnsi="Century Gothic" w:cs="Times New Roman"/>
          <w:color w:val="auto"/>
          <w:sz w:val="20"/>
          <w:szCs w:val="20"/>
        </w:rPr>
      </w:pPr>
      <w:r w:rsidRPr="00806B25">
        <w:rPr>
          <w:rFonts w:ascii="Century Gothic" w:hAnsi="Century Gothic" w:cs="Times New Roman"/>
          <w:color w:val="auto"/>
          <w:sz w:val="20"/>
          <w:szCs w:val="20"/>
        </w:rPr>
        <w:t xml:space="preserve">After receiving a possible suspension notification, families will have one week to bring the account current. </w:t>
      </w:r>
    </w:p>
    <w:p w:rsidR="007B313F" w:rsidRPr="00806B25" w:rsidRDefault="007B313F" w:rsidP="00C36AD5">
      <w:pPr>
        <w:pStyle w:val="Default"/>
        <w:numPr>
          <w:ilvl w:val="0"/>
          <w:numId w:val="8"/>
        </w:numPr>
        <w:spacing w:after="68"/>
        <w:rPr>
          <w:rFonts w:ascii="Century Gothic" w:hAnsi="Century Gothic" w:cs="Times New Roman"/>
          <w:color w:val="auto"/>
          <w:sz w:val="20"/>
          <w:szCs w:val="20"/>
        </w:rPr>
      </w:pPr>
      <w:r w:rsidRPr="00806B25">
        <w:rPr>
          <w:rFonts w:ascii="Century Gothic" w:hAnsi="Century Gothic" w:cs="Times New Roman"/>
          <w:color w:val="auto"/>
          <w:sz w:val="20"/>
          <w:szCs w:val="20"/>
        </w:rPr>
        <w:t xml:space="preserve">If any account is more than one statement period past due, immediate payment is required. </w:t>
      </w:r>
    </w:p>
    <w:p w:rsidR="007B313F" w:rsidRPr="00806B25" w:rsidRDefault="007B313F" w:rsidP="00C36AD5">
      <w:pPr>
        <w:pStyle w:val="Default"/>
        <w:numPr>
          <w:ilvl w:val="0"/>
          <w:numId w:val="8"/>
        </w:numPr>
        <w:rPr>
          <w:rFonts w:ascii="Century Gothic" w:hAnsi="Century Gothic" w:cs="Times New Roman"/>
          <w:color w:val="auto"/>
          <w:sz w:val="20"/>
          <w:szCs w:val="20"/>
        </w:rPr>
      </w:pPr>
      <w:r w:rsidRPr="00806B25">
        <w:rPr>
          <w:rFonts w:ascii="Century Gothic" w:hAnsi="Century Gothic" w:cs="Times New Roman"/>
          <w:bCs/>
          <w:color w:val="auto"/>
          <w:sz w:val="20"/>
          <w:szCs w:val="20"/>
        </w:rPr>
        <w:t xml:space="preserve">If the account is not made current, immediate suspension from the program will result. </w:t>
      </w:r>
    </w:p>
    <w:p w:rsidR="007B313F" w:rsidRPr="00733B64" w:rsidRDefault="007B313F" w:rsidP="00806B25">
      <w:pPr>
        <w:pStyle w:val="Default"/>
        <w:rPr>
          <w:rFonts w:ascii="Century Gothic" w:hAnsi="Century Gothic" w:cs="Times New Roman"/>
          <w:color w:val="auto"/>
          <w:sz w:val="10"/>
          <w:szCs w:val="10"/>
        </w:rPr>
      </w:pPr>
    </w:p>
    <w:p w:rsidR="007B313F" w:rsidRPr="00806B25" w:rsidRDefault="007B313F" w:rsidP="00806B25">
      <w:pPr>
        <w:pStyle w:val="Default"/>
        <w:rPr>
          <w:rFonts w:ascii="Century Gothic" w:hAnsi="Century Gothic" w:cs="Times New Roman"/>
          <w:color w:val="auto"/>
          <w:sz w:val="20"/>
          <w:szCs w:val="20"/>
        </w:rPr>
      </w:pPr>
      <w:r w:rsidRPr="00806B25">
        <w:rPr>
          <w:rFonts w:ascii="Century Gothic" w:hAnsi="Century Gothic" w:cs="Times New Roman"/>
          <w:color w:val="auto"/>
          <w:sz w:val="20"/>
          <w:szCs w:val="20"/>
        </w:rPr>
        <w:t xml:space="preserve">If services have been suspended due to nonpayment, the account must be made current before continuation of services will be allowed. If there is a waiting list at the site, the suspended account will have one week to bring the account current. If not, the slot will move to the end of the waiting list. </w:t>
      </w:r>
      <w:r w:rsidRPr="00806B25">
        <w:rPr>
          <w:rFonts w:ascii="Century Gothic" w:hAnsi="Century Gothic" w:cs="Times New Roman"/>
          <w:b/>
          <w:bCs/>
          <w:color w:val="auto"/>
          <w:sz w:val="20"/>
          <w:szCs w:val="20"/>
        </w:rPr>
        <w:t>Past due accounts, no longer enrolled, will be forwarded to a collection agency</w:t>
      </w:r>
      <w:r w:rsidRPr="00806B25">
        <w:rPr>
          <w:rFonts w:ascii="Century Gothic" w:hAnsi="Century Gothic" w:cs="Times New Roman"/>
          <w:color w:val="auto"/>
          <w:sz w:val="20"/>
          <w:szCs w:val="20"/>
        </w:rPr>
        <w:t xml:space="preserve">. Accounts with a history of being delinquent will be required to pre-pay for all programming services. </w:t>
      </w:r>
    </w:p>
    <w:p w:rsidR="007B313F" w:rsidRPr="00282862" w:rsidRDefault="007B313F" w:rsidP="00806B25">
      <w:pPr>
        <w:pStyle w:val="Default"/>
        <w:rPr>
          <w:rFonts w:ascii="Century Gothic" w:hAnsi="Century Gothic" w:cs="Times New Roman"/>
          <w:color w:val="auto"/>
          <w:sz w:val="20"/>
          <w:szCs w:val="20"/>
        </w:rPr>
      </w:pPr>
    </w:p>
    <w:p w:rsidR="007B313F" w:rsidRPr="00C36AD5" w:rsidRDefault="007B313F" w:rsidP="00806B25">
      <w:pPr>
        <w:pStyle w:val="Default"/>
        <w:rPr>
          <w:rFonts w:ascii="Century Gothic" w:hAnsi="Century Gothic" w:cs="Times New Roman"/>
          <w:color w:val="auto"/>
        </w:rPr>
      </w:pPr>
      <w:r w:rsidRPr="00C36AD5">
        <w:rPr>
          <w:rFonts w:ascii="Century Gothic" w:hAnsi="Century Gothic" w:cs="Times New Roman"/>
          <w:b/>
          <w:bCs/>
          <w:color w:val="auto"/>
        </w:rPr>
        <w:t xml:space="preserve">DISCONTINUING SERVICES: </w:t>
      </w:r>
    </w:p>
    <w:p w:rsidR="007B313F" w:rsidRPr="00806B25" w:rsidRDefault="007B313F" w:rsidP="00806B25">
      <w:pPr>
        <w:pStyle w:val="Default"/>
        <w:rPr>
          <w:rFonts w:ascii="Century Gothic" w:hAnsi="Century Gothic"/>
          <w:sz w:val="20"/>
          <w:szCs w:val="20"/>
        </w:rPr>
      </w:pPr>
      <w:r w:rsidRPr="00806B25">
        <w:rPr>
          <w:rFonts w:ascii="Century Gothic" w:hAnsi="Century Gothic" w:cs="Times New Roman"/>
          <w:sz w:val="20"/>
          <w:szCs w:val="20"/>
        </w:rPr>
        <w:t xml:space="preserve">Parents are required to give a 30-day written notice and complete an exit interview form if they desire to discontinue services with The Dick Howser Center. </w:t>
      </w:r>
    </w:p>
    <w:p w:rsidR="00282862" w:rsidRPr="00806B25" w:rsidRDefault="00282862" w:rsidP="00806B25">
      <w:pPr>
        <w:ind w:left="0"/>
        <w:rPr>
          <w:rFonts w:ascii="Century Gothic" w:hAnsi="Century Gothic"/>
        </w:rPr>
      </w:pPr>
    </w:p>
    <w:p w:rsidR="00282862" w:rsidRPr="00282862" w:rsidRDefault="00282862" w:rsidP="00806B25">
      <w:pPr>
        <w:ind w:left="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6770DF" w:rsidRPr="00282862" w:rsidRDefault="007B313F" w:rsidP="00806B25">
      <w:pPr>
        <w:ind w:left="0"/>
        <w:rPr>
          <w:rFonts w:ascii="Century Gothic" w:hAnsi="Century Gothic"/>
          <w:sz w:val="20"/>
          <w:szCs w:val="20"/>
        </w:rPr>
      </w:pPr>
      <w:r w:rsidRPr="00282862">
        <w:rPr>
          <w:rFonts w:ascii="Century Gothic" w:hAnsi="Century Gothic"/>
          <w:sz w:val="20"/>
          <w:szCs w:val="20"/>
        </w:rPr>
        <w:t>Parent/Guardian Signature</w:t>
      </w:r>
      <w:r w:rsidRPr="00282862">
        <w:rPr>
          <w:rFonts w:ascii="Century Gothic" w:hAnsi="Century Gothic"/>
          <w:sz w:val="20"/>
          <w:szCs w:val="20"/>
        </w:rPr>
        <w:tab/>
      </w:r>
      <w:r w:rsidRPr="00282862">
        <w:rPr>
          <w:rFonts w:ascii="Century Gothic" w:hAnsi="Century Gothic"/>
          <w:sz w:val="20"/>
          <w:szCs w:val="20"/>
        </w:rPr>
        <w:tab/>
      </w:r>
      <w:r w:rsidRPr="00282862">
        <w:rPr>
          <w:rFonts w:ascii="Century Gothic" w:hAnsi="Century Gothic"/>
          <w:sz w:val="20"/>
          <w:szCs w:val="20"/>
        </w:rPr>
        <w:tab/>
      </w:r>
      <w:r w:rsidRPr="00282862">
        <w:rPr>
          <w:rFonts w:ascii="Century Gothic" w:hAnsi="Century Gothic"/>
          <w:sz w:val="20"/>
          <w:szCs w:val="20"/>
        </w:rPr>
        <w:tab/>
      </w:r>
      <w:r w:rsidRPr="00282862">
        <w:rPr>
          <w:rFonts w:ascii="Century Gothic" w:hAnsi="Century Gothic"/>
          <w:sz w:val="20"/>
          <w:szCs w:val="20"/>
        </w:rPr>
        <w:tab/>
      </w:r>
      <w:r w:rsidRPr="00282862">
        <w:rPr>
          <w:rFonts w:ascii="Century Gothic" w:hAnsi="Century Gothic"/>
          <w:sz w:val="20"/>
          <w:szCs w:val="20"/>
        </w:rPr>
        <w:tab/>
      </w:r>
      <w:r w:rsidR="00282862">
        <w:rPr>
          <w:rFonts w:ascii="Century Gothic" w:hAnsi="Century Gothic"/>
          <w:sz w:val="20"/>
          <w:szCs w:val="20"/>
        </w:rPr>
        <w:tab/>
      </w:r>
      <w:r w:rsidRPr="00282862">
        <w:rPr>
          <w:rFonts w:ascii="Century Gothic" w:hAnsi="Century Gothic"/>
          <w:sz w:val="20"/>
          <w:szCs w:val="20"/>
        </w:rPr>
        <w:t>Date</w:t>
      </w:r>
    </w:p>
    <w:sectPr w:rsidR="006770DF" w:rsidRPr="00282862" w:rsidSect="007E68D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C1C" w:rsidRDefault="00A55C1C" w:rsidP="00D91295">
      <w:r>
        <w:separator/>
      </w:r>
    </w:p>
  </w:endnote>
  <w:endnote w:type="continuationSeparator" w:id="0">
    <w:p w:rsidR="00A55C1C" w:rsidRDefault="00A55C1C" w:rsidP="00D91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phemia">
    <w:panose1 w:val="020B05030401020201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52832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733B64" w:rsidRPr="00733B64" w:rsidRDefault="0095435A" w:rsidP="00733B6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95435A">
          <w:fldChar w:fldCharType="begin"/>
        </w:r>
        <w:r w:rsidR="00733B64">
          <w:instrText xml:space="preserve"> PAGE   \* MERGEFORMAT </w:instrText>
        </w:r>
        <w:r w:rsidRPr="0095435A">
          <w:fldChar w:fldCharType="separate"/>
        </w:r>
        <w:r w:rsidR="009F698D" w:rsidRPr="009F698D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733B64">
          <w:rPr>
            <w:b/>
          </w:rPr>
          <w:t xml:space="preserve"> | </w:t>
        </w:r>
        <w:r w:rsidR="00733B64">
          <w:rPr>
            <w:color w:val="7F7F7F" w:themeColor="background1" w:themeShade="7F"/>
            <w:spacing w:val="60"/>
          </w:rPr>
          <w:t>Page</w:t>
        </w:r>
        <w:r w:rsidR="00733B64">
          <w:rPr>
            <w:color w:val="7F7F7F" w:themeColor="background1" w:themeShade="7F"/>
            <w:spacing w:val="60"/>
          </w:rPr>
          <w:tab/>
          <w:t xml:space="preserve">     Updated:  July 2015</w:t>
        </w:r>
        <w:r w:rsidR="00733B64">
          <w:rPr>
            <w:color w:val="7F7F7F" w:themeColor="background1" w:themeShade="7F"/>
            <w:spacing w:val="60"/>
          </w:rPr>
          <w:tab/>
          <w:t xml:space="preserve">                GW DHC Form #6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C1C" w:rsidRDefault="00A55C1C" w:rsidP="00D91295">
      <w:r>
        <w:separator/>
      </w:r>
    </w:p>
  </w:footnote>
  <w:footnote w:type="continuationSeparator" w:id="0">
    <w:p w:rsidR="00A55C1C" w:rsidRDefault="00A55C1C" w:rsidP="00D91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5FF"/>
    <w:multiLevelType w:val="hybridMultilevel"/>
    <w:tmpl w:val="72B4C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015146"/>
    <w:multiLevelType w:val="hybridMultilevel"/>
    <w:tmpl w:val="6018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C5209"/>
    <w:multiLevelType w:val="hybridMultilevel"/>
    <w:tmpl w:val="F466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06BAA"/>
    <w:multiLevelType w:val="hybridMultilevel"/>
    <w:tmpl w:val="7E66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41F95"/>
    <w:multiLevelType w:val="multilevel"/>
    <w:tmpl w:val="BA6E9BC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53BD35DE"/>
    <w:multiLevelType w:val="hybridMultilevel"/>
    <w:tmpl w:val="79BC9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7652B6"/>
    <w:multiLevelType w:val="hybridMultilevel"/>
    <w:tmpl w:val="A97C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71516"/>
    <w:multiLevelType w:val="multilevel"/>
    <w:tmpl w:val="BA6E9BC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D91295"/>
    <w:rsid w:val="000256D9"/>
    <w:rsid w:val="00026926"/>
    <w:rsid w:val="0004483E"/>
    <w:rsid w:val="00074435"/>
    <w:rsid w:val="0013279F"/>
    <w:rsid w:val="00132D63"/>
    <w:rsid w:val="0013452F"/>
    <w:rsid w:val="00140DF8"/>
    <w:rsid w:val="00153306"/>
    <w:rsid w:val="00171A7A"/>
    <w:rsid w:val="00171E7F"/>
    <w:rsid w:val="00183787"/>
    <w:rsid w:val="0019496C"/>
    <w:rsid w:val="001B2FE1"/>
    <w:rsid w:val="001C106E"/>
    <w:rsid w:val="001C78C9"/>
    <w:rsid w:val="001E0399"/>
    <w:rsid w:val="001F35F1"/>
    <w:rsid w:val="001F6EA5"/>
    <w:rsid w:val="00205538"/>
    <w:rsid w:val="00215F5F"/>
    <w:rsid w:val="0022177A"/>
    <w:rsid w:val="00237DCD"/>
    <w:rsid w:val="00264B76"/>
    <w:rsid w:val="00282862"/>
    <w:rsid w:val="00285887"/>
    <w:rsid w:val="00294F48"/>
    <w:rsid w:val="00297016"/>
    <w:rsid w:val="003C52FC"/>
    <w:rsid w:val="003C73FA"/>
    <w:rsid w:val="00413092"/>
    <w:rsid w:val="00415D91"/>
    <w:rsid w:val="00427271"/>
    <w:rsid w:val="00470583"/>
    <w:rsid w:val="0047477A"/>
    <w:rsid w:val="004A1C4A"/>
    <w:rsid w:val="004B5761"/>
    <w:rsid w:val="004E42FC"/>
    <w:rsid w:val="00520061"/>
    <w:rsid w:val="00523F59"/>
    <w:rsid w:val="00557DEF"/>
    <w:rsid w:val="00562A5F"/>
    <w:rsid w:val="005644EA"/>
    <w:rsid w:val="00577041"/>
    <w:rsid w:val="005B22A0"/>
    <w:rsid w:val="006072B8"/>
    <w:rsid w:val="00636E64"/>
    <w:rsid w:val="00665FE8"/>
    <w:rsid w:val="006770DF"/>
    <w:rsid w:val="006A2EF0"/>
    <w:rsid w:val="006C4552"/>
    <w:rsid w:val="006E1F47"/>
    <w:rsid w:val="00702827"/>
    <w:rsid w:val="00733B64"/>
    <w:rsid w:val="00760803"/>
    <w:rsid w:val="00773ACA"/>
    <w:rsid w:val="00774591"/>
    <w:rsid w:val="007A1E44"/>
    <w:rsid w:val="007B313F"/>
    <w:rsid w:val="007D2B5E"/>
    <w:rsid w:val="007E68D4"/>
    <w:rsid w:val="007F5958"/>
    <w:rsid w:val="00806B25"/>
    <w:rsid w:val="008D1F28"/>
    <w:rsid w:val="008D6301"/>
    <w:rsid w:val="008F1E4F"/>
    <w:rsid w:val="0091398F"/>
    <w:rsid w:val="0095435A"/>
    <w:rsid w:val="0098294B"/>
    <w:rsid w:val="009977D8"/>
    <w:rsid w:val="009A684C"/>
    <w:rsid w:val="009B6718"/>
    <w:rsid w:val="009E4BE6"/>
    <w:rsid w:val="009E707D"/>
    <w:rsid w:val="009F698D"/>
    <w:rsid w:val="00A06271"/>
    <w:rsid w:val="00A468B3"/>
    <w:rsid w:val="00A55C1C"/>
    <w:rsid w:val="00A574E9"/>
    <w:rsid w:val="00A70FE4"/>
    <w:rsid w:val="00A7151D"/>
    <w:rsid w:val="00A71C92"/>
    <w:rsid w:val="00A72517"/>
    <w:rsid w:val="00A7757B"/>
    <w:rsid w:val="00A9618F"/>
    <w:rsid w:val="00AB5815"/>
    <w:rsid w:val="00AB6042"/>
    <w:rsid w:val="00AC0488"/>
    <w:rsid w:val="00AD20DE"/>
    <w:rsid w:val="00AE3530"/>
    <w:rsid w:val="00B46CF5"/>
    <w:rsid w:val="00B56057"/>
    <w:rsid w:val="00BB1881"/>
    <w:rsid w:val="00BB7E88"/>
    <w:rsid w:val="00BC5DAB"/>
    <w:rsid w:val="00BC6320"/>
    <w:rsid w:val="00BF1ADF"/>
    <w:rsid w:val="00C16CBD"/>
    <w:rsid w:val="00C313F3"/>
    <w:rsid w:val="00C36AD5"/>
    <w:rsid w:val="00C7592B"/>
    <w:rsid w:val="00CB423D"/>
    <w:rsid w:val="00CF6546"/>
    <w:rsid w:val="00D139DA"/>
    <w:rsid w:val="00D13F41"/>
    <w:rsid w:val="00D32584"/>
    <w:rsid w:val="00D91295"/>
    <w:rsid w:val="00DA02E4"/>
    <w:rsid w:val="00DA2437"/>
    <w:rsid w:val="00DB3635"/>
    <w:rsid w:val="00DB551B"/>
    <w:rsid w:val="00DE3E96"/>
    <w:rsid w:val="00DE6E53"/>
    <w:rsid w:val="00E11A46"/>
    <w:rsid w:val="00E13EF5"/>
    <w:rsid w:val="00E81729"/>
    <w:rsid w:val="00E95E67"/>
    <w:rsid w:val="00EA519C"/>
    <w:rsid w:val="00ED1517"/>
    <w:rsid w:val="00EE5E9E"/>
    <w:rsid w:val="00F141B1"/>
    <w:rsid w:val="00F94AD2"/>
    <w:rsid w:val="00FA7030"/>
    <w:rsid w:val="00FE183B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3F"/>
    <w:pPr>
      <w:spacing w:after="0" w:line="24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1295"/>
    <w:pPr>
      <w:tabs>
        <w:tab w:val="center" w:pos="4680"/>
        <w:tab w:val="right" w:pos="9360"/>
      </w:tabs>
      <w:ind w:left="0"/>
    </w:pPr>
  </w:style>
  <w:style w:type="character" w:customStyle="1" w:styleId="HeaderChar">
    <w:name w:val="Header Char"/>
    <w:basedOn w:val="DefaultParagraphFont"/>
    <w:link w:val="Header"/>
    <w:rsid w:val="00D91295"/>
  </w:style>
  <w:style w:type="paragraph" w:styleId="Footer">
    <w:name w:val="footer"/>
    <w:basedOn w:val="Normal"/>
    <w:link w:val="FooterChar"/>
    <w:uiPriority w:val="99"/>
    <w:unhideWhenUsed/>
    <w:rsid w:val="00D91295"/>
    <w:pPr>
      <w:tabs>
        <w:tab w:val="center" w:pos="4680"/>
        <w:tab w:val="right" w:pos="9360"/>
      </w:tabs>
      <w:ind w:left="0"/>
    </w:pPr>
  </w:style>
  <w:style w:type="character" w:customStyle="1" w:styleId="FooterChar">
    <w:name w:val="Footer Char"/>
    <w:basedOn w:val="DefaultParagraphFont"/>
    <w:link w:val="Footer"/>
    <w:uiPriority w:val="99"/>
    <w:rsid w:val="00D91295"/>
  </w:style>
  <w:style w:type="paragraph" w:styleId="BalloonText">
    <w:name w:val="Balloon Text"/>
    <w:basedOn w:val="Normal"/>
    <w:link w:val="BalloonTextChar"/>
    <w:uiPriority w:val="99"/>
    <w:semiHidden/>
    <w:unhideWhenUsed/>
    <w:rsid w:val="00D91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1295"/>
    <w:rPr>
      <w:color w:val="0000FF"/>
      <w:u w:val="single"/>
    </w:rPr>
  </w:style>
  <w:style w:type="paragraph" w:styleId="NoSpacing">
    <w:name w:val="No Spacing"/>
    <w:uiPriority w:val="1"/>
    <w:qFormat/>
    <w:rsid w:val="00D912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5E67"/>
    <w:pPr>
      <w:spacing w:after="200" w:line="276" w:lineRule="auto"/>
      <w:contextualSpacing/>
    </w:pPr>
  </w:style>
  <w:style w:type="table" w:styleId="TableGrid">
    <w:name w:val="Table Grid"/>
    <w:basedOn w:val="TableNormal"/>
    <w:uiPriority w:val="59"/>
    <w:rsid w:val="00A46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31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3723-37AF-448A-A84B-F1E95D35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</dc:creator>
  <cp:lastModifiedBy>Kathryn</cp:lastModifiedBy>
  <cp:revision>3</cp:revision>
  <cp:lastPrinted>2015-07-10T16:42:00Z</cp:lastPrinted>
  <dcterms:created xsi:type="dcterms:W3CDTF">2015-07-28T14:26:00Z</dcterms:created>
  <dcterms:modified xsi:type="dcterms:W3CDTF">2015-07-28T19:24:00Z</dcterms:modified>
</cp:coreProperties>
</file>